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0" w:firstLineChars="20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附件2</w:t>
      </w:r>
    </w:p>
    <w:p>
      <w:pPr>
        <w:spacing w:line="360" w:lineRule="auto"/>
        <w:jc w:val="center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（供应商名称）</w:t>
      </w:r>
    </w:p>
    <w:p>
      <w:pPr>
        <w:spacing w:line="360" w:lineRule="auto"/>
        <w:jc w:val="center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关于（单位名称）XXX项目的报价明细表</w:t>
      </w:r>
    </w:p>
    <w:p>
      <w:pPr>
        <w:spacing w:line="360" w:lineRule="auto"/>
        <w:jc w:val="center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</w:p>
    <w:tbl>
      <w:tblPr>
        <w:tblStyle w:val="4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961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  <w:t>序号</w:t>
            </w:r>
          </w:p>
        </w:tc>
        <w:tc>
          <w:tcPr>
            <w:tcW w:w="49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  <w:t>报价内容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  <w:t>含税报价金额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  <w:t>（保留2位小数）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  <w:t>1</w:t>
            </w:r>
          </w:p>
        </w:tc>
        <w:tc>
          <w:tcPr>
            <w:tcW w:w="496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  <w:lang w:val="en-US" w:eastAsia="zh-CN"/>
              </w:rPr>
              <w:t>视听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</w:rPr>
              <w:t>品牌顶层形象体系策划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  <w:lang w:val="en-US" w:eastAsia="zh-CN"/>
              </w:rPr>
              <w:t>不少于5个视听品牌)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单价*5=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  <w:t>2</w:t>
            </w:r>
          </w:p>
        </w:tc>
        <w:tc>
          <w:tcPr>
            <w:tcW w:w="49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</w:rPr>
              <w:t>短视频全流程制作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  <w:lang w:val="en-US" w:eastAsia="zh-CN"/>
              </w:rPr>
              <w:t>全年不少于30个短视频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</w:rPr>
              <w:t xml:space="preserve"> 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单价*30=万元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  <w:t>3</w:t>
            </w:r>
          </w:p>
        </w:tc>
        <w:tc>
          <w:tcPr>
            <w:tcW w:w="49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</w:rPr>
              <w:t>年度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  <w:lang w:val="en-US" w:eastAsia="zh-CN"/>
              </w:rPr>
              <w:t>图书馆相关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</w:rPr>
              <w:t>品牌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  <w:lang w:val="en-US" w:eastAsia="zh-CN"/>
              </w:rPr>
              <w:t>视频推广不少于6个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单价*6=万元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9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</w:rPr>
              <w:t>场线上互动活动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单价*2=万元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9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</w:rPr>
              <w:t>跨馆 / 跨区域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  <w:lang w:val="en-US" w:eastAsia="zh-CN"/>
              </w:rPr>
              <w:t>线上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</w:rPr>
              <w:t>联动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  <w:lang w:val="en-US" w:eastAsia="zh-CN"/>
              </w:rPr>
              <w:t>不少于4个短视频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单价*4=万元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96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uto"/>
              <w:ind w:right="0"/>
              <w:rPr>
                <w:rFonts w:hint="default" w:ascii="宋体" w:hAnsi="宋体" w:eastAsia="宋体" w:cs="宋体"/>
                <w:b w:val="0"/>
                <w:bCs w:val="0"/>
                <w:color w:val="1F2329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  <w:lang w:val="en-US" w:eastAsia="zh-CN"/>
              </w:rPr>
              <w:t>全年宣发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</w:rPr>
              <w:t>渠道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  <w:lang w:val="en-US" w:eastAsia="zh-CN"/>
              </w:rPr>
              <w:t>推广费</w:t>
            </w:r>
            <w:r>
              <w:rPr>
                <w:rFonts w:hint="eastAsia" w:cs="宋体"/>
                <w:b w:val="0"/>
                <w:bCs w:val="0"/>
                <w:color w:val="1F2329"/>
                <w:sz w:val="32"/>
                <w:szCs w:val="32"/>
                <w:lang w:val="en-US" w:eastAsia="zh-CN"/>
              </w:rPr>
              <w:t>（如涉及）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万元/年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96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  <w:lang w:val="en-US" w:eastAsia="zh-CN"/>
              </w:rPr>
              <w:t>全年视听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</w:rPr>
              <w:t>素材商用版权授权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1F2329"/>
                <w:sz w:val="32"/>
                <w:szCs w:val="32"/>
                <w:lang w:val="en-US" w:eastAsia="zh-CN"/>
              </w:rPr>
              <w:t>如涉及）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万元/年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9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  <w:t>合计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32"/>
                <w:szCs w:val="32"/>
              </w:rPr>
              <w:t>万元/年</w:t>
            </w:r>
          </w:p>
        </w:tc>
      </w:tr>
    </w:tbl>
    <w:p>
      <w:pPr>
        <w:spacing w:line="360" w:lineRule="auto"/>
        <w:ind w:firstLine="640" w:firstLineChars="20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C4138"/>
    <w:rsid w:val="0A077837"/>
    <w:rsid w:val="33B0570F"/>
    <w:rsid w:val="778C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2026-07-29T02:50:00Z</dcterms:created>
  <dc:creator>王阳阳</dc:creator>
  <cp:lastModifiedBy>王阳阳</cp:lastModifiedBy>
  <dcterms:modified xsi:type="dcterms:W3CDTF">2026-07-29T02:51:12Z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